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tLeast"/>
        <w:ind w:firstLine="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茂名市消防救援支队政府专职消防员招录体能测试项目及标准</w:t>
      </w:r>
    </w:p>
    <w:bookmarkEnd w:id="0"/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461"/>
        <w:gridCol w:w="666"/>
        <w:gridCol w:w="670"/>
        <w:gridCol w:w="689"/>
        <w:gridCol w:w="689"/>
        <w:gridCol w:w="689"/>
        <w:gridCol w:w="703"/>
        <w:gridCol w:w="666"/>
        <w:gridCol w:w="675"/>
        <w:gridCol w:w="666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80" w:type="dxa"/>
            <w:gridSpan w:val="12"/>
          </w:tcPr>
          <w:p>
            <w:pPr>
              <w:spacing w:line="48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体能测试项目及标准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55" w:type="dxa"/>
            <w:gridSpan w:val="2"/>
            <w:vMerge w:val="restart"/>
          </w:tcPr>
          <w:p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6825" w:type="dxa"/>
            <w:gridSpan w:val="10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55" w:type="dxa"/>
            <w:gridSpan w:val="2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2分</w:t>
            </w:r>
          </w:p>
        </w:tc>
        <w:tc>
          <w:tcPr>
            <w:tcW w:w="670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4分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6分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8分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10分</w:t>
            </w:r>
          </w:p>
        </w:tc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12分</w:t>
            </w:r>
          </w:p>
        </w:tc>
        <w:tc>
          <w:tcPr>
            <w:tcW w:w="662" w:type="dxa"/>
          </w:tcPr>
          <w:p>
            <w:pPr>
              <w:spacing w:line="360" w:lineRule="auto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14分</w:t>
            </w:r>
          </w:p>
        </w:tc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16分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18分</w:t>
            </w:r>
          </w:p>
        </w:tc>
        <w:tc>
          <w:tcPr>
            <w:tcW w:w="723" w:type="dxa"/>
          </w:tcPr>
          <w:p>
            <w:pPr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85" w:type="dxa"/>
            <w:vMerge w:val="restart"/>
          </w:tcPr>
          <w:p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720" w:lineRule="auto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720" w:lineRule="auto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男性</w:t>
            </w:r>
          </w:p>
        </w:tc>
        <w:tc>
          <w:tcPr>
            <w:tcW w:w="1470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单杠引体向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上(次/3分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钟)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</w:t>
            </w:r>
          </w:p>
        </w:tc>
        <w:tc>
          <w:tcPr>
            <w:tcW w:w="670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4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5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6</w:t>
            </w:r>
          </w:p>
        </w:tc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7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8</w:t>
            </w:r>
          </w:p>
        </w:tc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9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10</w:t>
            </w:r>
          </w:p>
        </w:tc>
        <w:tc>
          <w:tcPr>
            <w:tcW w:w="723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85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25" w:type="dxa"/>
            <w:gridSpan w:val="10"/>
          </w:tcPr>
          <w:p>
            <w:pPr>
              <w:ind w:firstLine="420" w:firstLineChars="200"/>
              <w:jc w:val="lef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1.单个或分组考核。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2.按照规定动作要领完成动作。引体时下颌高于杠面、身体不得借助振浪或摆动、悬垂时双肘关节伸直;脚触及地面或立柱,结束考核。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3.考核以完成次数计算成绩。</w:t>
            </w:r>
          </w:p>
          <w:p>
            <w:pPr>
              <w:ind w:firstLine="420" w:firstLineChars="200"/>
              <w:jc w:val="lef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4.得分超出20分的,每递增1次增加1分,最高25分。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85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10米x4往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返跑(秒)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ascii="Calibri" w:hAnsi="Calibri" w:eastAsia="宋体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0</w:t>
            </w:r>
          </w:p>
        </w:tc>
        <w:tc>
          <w:tcPr>
            <w:tcW w:w="670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7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5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9</w:t>
            </w:r>
          </w:p>
        </w:tc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7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5</w:t>
            </w:r>
          </w:p>
        </w:tc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3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9</w:t>
            </w:r>
          </w:p>
        </w:tc>
        <w:tc>
          <w:tcPr>
            <w:tcW w:w="723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rFonts w:hint="eastAsia" w:cs="Calibri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485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25" w:type="dxa"/>
            <w:gridSpan w:val="10"/>
          </w:tcPr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1.单个或分组考核。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2.在10米长的跑道上标出起点线和折返线,考生从起点线处听到起跑口令后起跑,在折返线处返回跑向起跑线,到达起跑线时为完成1次往返。连续完成2次往返,记录时间。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3.考核以完成时间计算成绩。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4.得分超出20分的,每递减0.1秒增加1分,最高25分。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85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1000米跑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（分、秒）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25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70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20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15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10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89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05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00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55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50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662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45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  <w:tc>
          <w:tcPr>
            <w:tcW w:w="723" w:type="dxa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sz w:val="21"/>
                <w:szCs w:val="21"/>
              </w:rPr>
              <w:t>'</w:t>
            </w:r>
            <w:r>
              <w:rPr>
                <w:rFonts w:hint="eastAsia" w:cs="Calibri"/>
                <w:sz w:val="21"/>
                <w:szCs w:val="21"/>
              </w:rPr>
              <w:t>40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25" w:type="dxa"/>
            <w:gridSpan w:val="10"/>
          </w:tcPr>
          <w:p>
            <w:pPr>
              <w:ind w:firstLine="420" w:firstLineChars="200"/>
              <w:jc w:val="lef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1.分组考核。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2.在跑道或平地上标出起点线,考生从起点线处听到起跑口令后起跑完成1000米距离到达终点线,记录时间。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3.考核以完成时间计算成绩。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4.得分超出20分的,每递减5秒增加1分,最高25分。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485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</w:t>
            </w:r>
          </w:p>
        </w:tc>
        <w:tc>
          <w:tcPr>
            <w:tcW w:w="8295" w:type="dxa"/>
            <w:gridSpan w:val="11"/>
          </w:tcPr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1.总成绩最高60分,任一项达不到最低分值的视为"不合格"。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2.测试项目及标准中“以上"以下"均含本级、本数。</w:t>
            </w: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</w:rPr>
        <w:sectPr>
          <w:footerReference r:id="rId3" w:type="default"/>
          <w:pgSz w:w="11906" w:h="16838"/>
          <w:pgMar w:top="1417" w:right="1800" w:bottom="1417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szCs w:val="32"/>
        </w:rPr>
      </w:pPr>
      <w:r>
        <w:rPr>
          <w:rFonts w:eastAsia="华文中宋"/>
          <w:szCs w:val="32"/>
        </w:rPr>
        <w:t>女子屈腿仰卧起坐评分标准（次/2分钟）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44"/>
        <w:gridCol w:w="1643"/>
        <w:gridCol w:w="1644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32"/>
              </w:rPr>
            </w:pP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20-24岁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25-27岁</w:t>
            </w: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28-30岁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31-3</w:t>
            </w:r>
            <w:r>
              <w:rPr>
                <w:rFonts w:hint="eastAsia" w:eastAsia="方正仿宋_GBK"/>
                <w:kern w:val="0"/>
                <w:szCs w:val="32"/>
              </w:rPr>
              <w:t>2</w:t>
            </w:r>
            <w:r>
              <w:rPr>
                <w:rFonts w:eastAsia="方正仿宋_GBK"/>
                <w:kern w:val="0"/>
                <w:szCs w:val="32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63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66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63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95分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63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57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57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85分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54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57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54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80分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51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54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51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75分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48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51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48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70分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45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48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45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65分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45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39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39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55分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39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50分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33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33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30</w:t>
            </w:r>
          </w:p>
        </w:tc>
      </w:tr>
    </w:tbl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</w:p>
    <w:p>
      <w:pPr>
        <w:jc w:val="center"/>
        <w:rPr>
          <w:rFonts w:eastAsia="华文中宋"/>
          <w:szCs w:val="32"/>
        </w:rPr>
      </w:pPr>
      <w:r>
        <w:rPr>
          <w:rFonts w:eastAsia="华文中宋"/>
          <w:szCs w:val="32"/>
        </w:rPr>
        <w:t>女子跳绳评分标准（次/1分钟）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48"/>
        <w:gridCol w:w="1647"/>
        <w:gridCol w:w="1648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32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20-24岁</w:t>
            </w:r>
          </w:p>
        </w:tc>
        <w:tc>
          <w:tcPr>
            <w:tcW w:w="16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25-27岁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28-30岁</w:t>
            </w:r>
          </w:p>
        </w:tc>
        <w:tc>
          <w:tcPr>
            <w:tcW w:w="16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Cs w:val="32"/>
              </w:rPr>
              <w:t>31-3</w:t>
            </w:r>
            <w:r>
              <w:rPr>
                <w:rFonts w:hint="eastAsia" w:eastAsia="方正仿宋_GBK"/>
                <w:kern w:val="0"/>
                <w:szCs w:val="32"/>
              </w:rPr>
              <w:t>2</w:t>
            </w:r>
            <w:r>
              <w:rPr>
                <w:rFonts w:eastAsia="方正仿宋_GBK"/>
                <w:kern w:val="0"/>
                <w:szCs w:val="32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140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95分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135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130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85分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125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80分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120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75分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115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70分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110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65分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105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55分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95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50分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85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64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A29EF"/>
    <w:rsid w:val="324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2022-02-21T08:54:00Z</dcterms:created>
  <dc:creator>Administrator</dc:creator>
  <cp:lastModifiedBy>Administrator</cp:lastModifiedBy>
  <dcterms:modified xsi:type="dcterms:W3CDTF">2022-02-21T08:54:42Z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7E2BD738248A4F0492597A695DFA83D5</vt:lpwstr>
  </property>
</Properties>
</file>